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Origins of the Sri Lankan civil war</w:t>
      </w: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Great Britain, which had come to control the whole of the island in 1815, instituted a legislative council in 1833 with three Europeans and one each for Sinhalese, Sri Lankan Tamils and Burghers. This council's primary requirement was to play an advisory role to the Governor.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positions eventually came to be elected. From the introduction of advisory council to the </w:t>
      </w:r>
      <w:proofErr w:type="spellStart"/>
      <w:r>
        <w:rPr>
          <w:rFonts w:ascii="Arial" w:hAnsi="Arial" w:cs="Arial"/>
          <w:sz w:val="20"/>
          <w:szCs w:val="20"/>
        </w:rPr>
        <w:t>Donoughmore</w:t>
      </w:r>
      <w:proofErr w:type="spellEnd"/>
      <w:r>
        <w:rPr>
          <w:rFonts w:ascii="Arial" w:hAnsi="Arial" w:cs="Arial"/>
          <w:sz w:val="20"/>
          <w:szCs w:val="20"/>
        </w:rPr>
        <w:t xml:space="preserve"> Commission in 1931 until the </w:t>
      </w:r>
      <w:proofErr w:type="spellStart"/>
      <w:r>
        <w:rPr>
          <w:rFonts w:ascii="Arial" w:hAnsi="Arial" w:cs="Arial"/>
          <w:sz w:val="20"/>
          <w:szCs w:val="20"/>
        </w:rPr>
        <w:t>Soulbury</w:t>
      </w:r>
      <w:proofErr w:type="spellEnd"/>
      <w:r>
        <w:rPr>
          <w:rFonts w:ascii="Arial" w:hAnsi="Arial" w:cs="Arial"/>
          <w:sz w:val="20"/>
          <w:szCs w:val="20"/>
        </w:rPr>
        <w:t xml:space="preserve"> Commission in 1947 the main dispute between the elite of Sinhalese and Tamils was over the question of representation and not on the structure of the government.    . . .   The </w:t>
      </w:r>
      <w:proofErr w:type="spellStart"/>
      <w:r>
        <w:rPr>
          <w:rFonts w:ascii="Arial" w:hAnsi="Arial" w:cs="Arial"/>
          <w:sz w:val="20"/>
          <w:szCs w:val="20"/>
        </w:rPr>
        <w:t>Donoughmore</w:t>
      </w:r>
      <w:proofErr w:type="spellEnd"/>
      <w:r>
        <w:rPr>
          <w:rFonts w:ascii="Arial" w:hAnsi="Arial" w:cs="Arial"/>
          <w:sz w:val="20"/>
          <w:szCs w:val="20"/>
        </w:rPr>
        <w:t xml:space="preserve"> Commission   . . .   brought in universal franchise.</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decision was strongly opposed by the Tamil political leadership, who realized that they would be reduced to a minority in parliament, according to the proportion of the population they make up.</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 G. </w:t>
      </w:r>
      <w:proofErr w:type="spellStart"/>
      <w:r>
        <w:rPr>
          <w:rFonts w:ascii="Arial" w:hAnsi="Arial" w:cs="Arial"/>
          <w:sz w:val="20"/>
          <w:szCs w:val="20"/>
        </w:rPr>
        <w:t>Ponnambalam</w:t>
      </w:r>
      <w:proofErr w:type="spellEnd"/>
      <w:r>
        <w:rPr>
          <w:rFonts w:ascii="Arial" w:hAnsi="Arial" w:cs="Arial"/>
          <w:sz w:val="20"/>
          <w:szCs w:val="20"/>
        </w:rPr>
        <w:t xml:space="preserve">, a leader of the Tamil community, proposed to the </w:t>
      </w:r>
      <w:proofErr w:type="spellStart"/>
      <w:r>
        <w:rPr>
          <w:rFonts w:ascii="Arial" w:hAnsi="Arial" w:cs="Arial"/>
          <w:sz w:val="20"/>
          <w:szCs w:val="20"/>
        </w:rPr>
        <w:t>Soulbury</w:t>
      </w:r>
      <w:proofErr w:type="spellEnd"/>
      <w:r>
        <w:rPr>
          <w:rFonts w:ascii="Arial" w:hAnsi="Arial" w:cs="Arial"/>
          <w:sz w:val="20"/>
          <w:szCs w:val="20"/>
        </w:rPr>
        <w:t xml:space="preserve"> Commission that there should be 50-50 representation (50% for the Sinhalese, 50% for all other ethnic groups, including Tamils) in the proposed independent Ceylon - a proposal that was rejected.   .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Following independence in 1948, G. G. </w:t>
      </w:r>
      <w:proofErr w:type="spellStart"/>
      <w:r>
        <w:rPr>
          <w:rFonts w:ascii="Arial" w:hAnsi="Arial" w:cs="Arial"/>
          <w:sz w:val="20"/>
          <w:szCs w:val="20"/>
        </w:rPr>
        <w:t>Ponnambalam</w:t>
      </w:r>
      <w:proofErr w:type="spellEnd"/>
      <w:r>
        <w:rPr>
          <w:rFonts w:ascii="Arial" w:hAnsi="Arial" w:cs="Arial"/>
          <w:sz w:val="20"/>
          <w:szCs w:val="20"/>
        </w:rPr>
        <w:t xml:space="preserve"> and the party he founded, the All Ceylon Tamil Congress (Tamil Congress), joined D. S. </w:t>
      </w:r>
      <w:proofErr w:type="spellStart"/>
      <w:r>
        <w:rPr>
          <w:rFonts w:ascii="Arial" w:hAnsi="Arial" w:cs="Arial"/>
          <w:sz w:val="20"/>
          <w:szCs w:val="20"/>
        </w:rPr>
        <w:t>Senanayake's</w:t>
      </w:r>
      <w:proofErr w:type="spellEnd"/>
      <w:r>
        <w:rPr>
          <w:rFonts w:ascii="Arial" w:hAnsi="Arial" w:cs="Arial"/>
          <w:sz w:val="20"/>
          <w:szCs w:val="20"/>
        </w:rPr>
        <w:t xml:space="preserve">   . . .   United National Party Government. This Government </w:t>
      </w:r>
      <w:proofErr w:type="gramStart"/>
      <w:r>
        <w:rPr>
          <w:rFonts w:ascii="Arial" w:hAnsi="Arial" w:cs="Arial"/>
          <w:sz w:val="20"/>
          <w:szCs w:val="20"/>
        </w:rPr>
        <w:t>pass</w:t>
      </w:r>
      <w:proofErr w:type="gramEnd"/>
      <w:r>
        <w:rPr>
          <w:rFonts w:ascii="Arial" w:hAnsi="Arial" w:cs="Arial"/>
          <w:sz w:val="20"/>
          <w:szCs w:val="20"/>
        </w:rPr>
        <w:t xml:space="preserve"> the Ceylon Citizenship Act of 1948, which denied citizenship to Sri Lankans of Indian origin   . . .   When this Act was passed, the Tamil Congress was strongly criticized by the opposition Marxist groups and the newly formed Sri Lankan Tamil nationalist Federal Party (FP).</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 J. V. </w:t>
      </w:r>
      <w:proofErr w:type="spellStart"/>
      <w:r>
        <w:rPr>
          <w:rFonts w:ascii="Arial" w:hAnsi="Arial" w:cs="Arial"/>
          <w:sz w:val="20"/>
          <w:szCs w:val="20"/>
        </w:rPr>
        <w:t>Chelvanayakam</w:t>
      </w:r>
      <w:proofErr w:type="spellEnd"/>
      <w:r>
        <w:rPr>
          <w:rFonts w:ascii="Arial" w:hAnsi="Arial" w:cs="Arial"/>
          <w:sz w:val="20"/>
          <w:szCs w:val="20"/>
        </w:rPr>
        <w:t xml:space="preserve">, the leader of this new party, contested the citizenship act before the Supreme Court of Sri Lanka, and then in the Privy council in England, on grounds of discrimination towards minorities, but he did not prevail in overturning it. The FP took two seats in the 1952 election, against the Tamil Congress' four, but in the 1956 election it became the dominant party in the Tamil districts and remained so for two decades.   .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1970s importing Tamil-language films, books, magazines, journals, etc. from the cultural hub of Tamil Nadu, India was banned.   .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1973 the policy of standardization was implemented by the Sri Lankan government to what they believed was to rectify disparities created in university enrollment in Sri Lanka under British colonial rule. It was in essence an affirmative action scheme to assist geographically disadvantaged students to gain tertiary education. The resultant benefits enjoyed by Sinhalese students also meant a significant fall in the number of Tamil students within the Sri Lankan university student populace.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a sizable population of Tamils in the Central Province, plantation laborers brought down from India by the British colonial authorities in the 19th and 20th centuries. These Indian Tamils (or Estate Tamils), as they are called, still work mainly in Sri Lanka’s tea plantations.   . . .    The government of D.S. </w:t>
      </w:r>
      <w:proofErr w:type="spellStart"/>
      <w:r>
        <w:rPr>
          <w:rFonts w:ascii="Arial" w:hAnsi="Arial" w:cs="Arial"/>
          <w:sz w:val="20"/>
          <w:szCs w:val="20"/>
        </w:rPr>
        <w:t>Senanayake</w:t>
      </w:r>
      <w:proofErr w:type="spellEnd"/>
      <w:r>
        <w:rPr>
          <w:rFonts w:ascii="Arial" w:hAnsi="Arial" w:cs="Arial"/>
          <w:sz w:val="20"/>
          <w:szCs w:val="20"/>
        </w:rPr>
        <w:t xml:space="preserve"> passed legislation stripping the estate Tamils of their citizenship in 1949, leaving them stateless.</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The effect was to tilt the island's political balance away from the Tamils.   . . .   Successive governments tried to remove the estate Tamils from the country entirely. In 1964, Prime Minister </w:t>
      </w:r>
      <w:proofErr w:type="spellStart"/>
      <w:r>
        <w:rPr>
          <w:rFonts w:ascii="Arial" w:hAnsi="Arial" w:cs="Arial"/>
          <w:sz w:val="20"/>
          <w:szCs w:val="20"/>
        </w:rPr>
        <w:t>Sirimavo</w:t>
      </w:r>
      <w:proofErr w:type="spellEnd"/>
      <w:r>
        <w:rPr>
          <w:rFonts w:ascii="Arial" w:hAnsi="Arial" w:cs="Arial"/>
          <w:sz w:val="20"/>
          <w:szCs w:val="20"/>
        </w:rPr>
        <w:t xml:space="preserve"> Bandaranaike signed an agreement with Indian Prime Minister L.B. </w:t>
      </w:r>
      <w:proofErr w:type="spellStart"/>
      <w:r>
        <w:rPr>
          <w:rFonts w:ascii="Arial" w:hAnsi="Arial" w:cs="Arial"/>
          <w:sz w:val="20"/>
          <w:szCs w:val="20"/>
        </w:rPr>
        <w:t>Shastri</w:t>
      </w:r>
      <w:proofErr w:type="spellEnd"/>
      <w:r>
        <w:rPr>
          <w:rFonts w:ascii="Arial" w:hAnsi="Arial" w:cs="Arial"/>
          <w:sz w:val="20"/>
          <w:szCs w:val="20"/>
        </w:rPr>
        <w:t xml:space="preserve">. A second agreement was signed three years later with </w:t>
      </w:r>
      <w:proofErr w:type="spellStart"/>
      <w:r>
        <w:rPr>
          <w:rFonts w:ascii="Arial" w:hAnsi="Arial" w:cs="Arial"/>
          <w:sz w:val="20"/>
          <w:szCs w:val="20"/>
        </w:rPr>
        <w:t>Indira</w:t>
      </w:r>
      <w:proofErr w:type="spellEnd"/>
      <w:r>
        <w:rPr>
          <w:rFonts w:ascii="Arial" w:hAnsi="Arial" w:cs="Arial"/>
          <w:sz w:val="20"/>
          <w:szCs w:val="20"/>
        </w:rPr>
        <w:t xml:space="preserve"> Gandhi. These provided that 600,000 of the estate Tamils would be expelled and sent to India over a 15-year period, and 375,000 would be restored their Sri Lankan citizenship. Not all of the former group actually returned to India, and remained in Sri Lanka without the </w:t>
      </w:r>
      <w:r>
        <w:rPr>
          <w:rFonts w:ascii="Arial" w:hAnsi="Arial" w:cs="Arial"/>
          <w:sz w:val="20"/>
          <w:szCs w:val="20"/>
        </w:rPr>
        <w:lastRenderedPageBreak/>
        <w:t>ability to vote, travel abroad, or participate fully in Sri Lankan life. It was not until 2003 that full citizenship rights were restored to the remaining Tamils in the hill country.   . . .</w:t>
      </w:r>
    </w:p>
    <w:p w:rsidR="00BD32B8" w:rsidRDefault="00BD32B8">
      <w:pPr>
        <w:widowControl w:val="0"/>
        <w:autoSpaceDE w:val="0"/>
        <w:autoSpaceDN w:val="0"/>
        <w:adjustRightInd w:val="0"/>
        <w:spacing w:after="0" w:line="240" w:lineRule="auto"/>
        <w:rPr>
          <w:rFonts w:ascii="Arial" w:hAnsi="Arial" w:cs="Arial"/>
          <w:sz w:val="12"/>
          <w:szCs w:val="12"/>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http://en.wikipedia.org/wiki/Origins_of_the_Sri_Lankan_civil_war</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 xml:space="preserve">Africa’s Bad Omen of World War by </w:t>
      </w:r>
      <w:proofErr w:type="spellStart"/>
      <w:r>
        <w:rPr>
          <w:rFonts w:ascii="Times New Roman" w:hAnsi="Times New Roman"/>
          <w:sz w:val="28"/>
          <w:szCs w:val="28"/>
        </w:rPr>
        <w:t>Finian</w:t>
      </w:r>
      <w:proofErr w:type="spellEnd"/>
      <w:r>
        <w:rPr>
          <w:rFonts w:ascii="Times New Roman" w:hAnsi="Times New Roman"/>
          <w:sz w:val="28"/>
          <w:szCs w:val="28"/>
        </w:rPr>
        <w:t xml:space="preserve"> Cunningham</w:t>
      </w:r>
    </w:p>
    <w:p w:rsidR="00BD32B8" w:rsidRDefault="00BD32B8">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Finian</w:t>
      </w:r>
      <w:proofErr w:type="spellEnd"/>
      <w:r>
        <w:rPr>
          <w:rFonts w:ascii="Arial" w:hAnsi="Arial" w:cs="Arial"/>
          <w:sz w:val="20"/>
          <w:szCs w:val="20"/>
        </w:rPr>
        <w:t xml:space="preserve"> Cunningham, Writer, Dandelion Salad, Press TV    -   January 23, 2014</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week, the United Nations reiterated warnings that the African country [CAR] was on “the brink of genocide” stemming from the sectarian violence. Some one million people – a quarter of the CAR population – have been recently displaced and are facing a humanitarian crisis.</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given the dire situation, shouldn’t we welcome the EU move to send troops, as well as $500 million in financial aid from international donors?</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   . . .    Mild-mannered UN Human Rights Commissioner </w:t>
      </w:r>
      <w:proofErr w:type="spellStart"/>
      <w:r>
        <w:rPr>
          <w:rFonts w:ascii="Arial" w:hAnsi="Arial" w:cs="Arial"/>
          <w:sz w:val="20"/>
          <w:szCs w:val="20"/>
        </w:rPr>
        <w:t>Navi</w:t>
      </w:r>
      <w:proofErr w:type="spellEnd"/>
      <w:r>
        <w:rPr>
          <w:rFonts w:ascii="Arial" w:hAnsi="Arial" w:cs="Arial"/>
          <w:sz w:val="20"/>
          <w:szCs w:val="20"/>
        </w:rPr>
        <w:t xml:space="preserve"> </w:t>
      </w:r>
      <w:proofErr w:type="spellStart"/>
      <w:r>
        <w:rPr>
          <w:rFonts w:ascii="Arial" w:hAnsi="Arial" w:cs="Arial"/>
          <w:sz w:val="20"/>
          <w:szCs w:val="20"/>
        </w:rPr>
        <w:t>Pillay</w:t>
      </w:r>
      <w:proofErr w:type="spellEnd"/>
      <w:r>
        <w:rPr>
          <w:rFonts w:ascii="Arial" w:hAnsi="Arial" w:cs="Arial"/>
          <w:sz w:val="20"/>
          <w:szCs w:val="20"/>
        </w:rPr>
        <w:t xml:space="preserve"> this week acknowledged that the French military had triggered violence by unilaterally disarming the Muslim </w:t>
      </w:r>
      <w:proofErr w:type="spellStart"/>
      <w:r>
        <w:rPr>
          <w:rFonts w:ascii="Arial" w:hAnsi="Arial" w:cs="Arial"/>
          <w:sz w:val="20"/>
          <w:szCs w:val="20"/>
        </w:rPr>
        <w:t>Seleka</w:t>
      </w:r>
      <w:proofErr w:type="spellEnd"/>
      <w:r>
        <w:rPr>
          <w:rFonts w:ascii="Arial" w:hAnsi="Arial" w:cs="Arial"/>
          <w:sz w:val="20"/>
          <w:szCs w:val="20"/>
        </w:rPr>
        <w:t xml:space="preserve"> rebels    . . .    </w:t>
      </w:r>
    </w:p>
    <w:p w:rsidR="00BD32B8" w:rsidRDefault="00BD32B8">
      <w:pPr>
        <w:widowControl w:val="0"/>
        <w:autoSpaceDE w:val="0"/>
        <w:autoSpaceDN w:val="0"/>
        <w:adjustRightInd w:val="0"/>
        <w:spacing w:after="0" w:line="240" w:lineRule="auto"/>
        <w:rPr>
          <w:rFonts w:ascii="Arial" w:hAnsi="Arial" w:cs="Arial"/>
          <w:sz w:val="12"/>
          <w:szCs w:val="12"/>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---http://dandelionsalad.wordpress.com/2014/01/23/africas-bad-omen-of-world-war-by-finian-cunningham/</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Leaked Cables reveal: VOA serves Political Agenda</w:t>
      </w:r>
    </w:p>
    <w:p w:rsidR="00BD32B8" w:rsidRDefault="00BD32B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Daniel </w:t>
      </w:r>
      <w:proofErr w:type="spellStart"/>
      <w:r>
        <w:rPr>
          <w:rFonts w:ascii="Arial" w:hAnsi="Arial" w:cs="Arial"/>
          <w:sz w:val="20"/>
          <w:szCs w:val="20"/>
        </w:rPr>
        <w:t>Berhane</w:t>
      </w:r>
      <w:proofErr w:type="spellEnd"/>
      <w:r>
        <w:rPr>
          <w:rFonts w:ascii="Arial" w:hAnsi="Arial" w:cs="Arial"/>
          <w:sz w:val="20"/>
          <w:szCs w:val="20"/>
        </w:rPr>
        <w:t xml:space="preserve">     -     Dec. 14, 2010 </w:t>
      </w:r>
    </w:p>
    <w:p w:rsidR="00BD32B8" w:rsidRDefault="00BD32B8">
      <w:pPr>
        <w:widowControl w:val="0"/>
        <w:autoSpaceDE w:val="0"/>
        <w:autoSpaceDN w:val="0"/>
        <w:adjustRightInd w:val="0"/>
        <w:spacing w:after="0" w:line="240" w:lineRule="auto"/>
        <w:rPr>
          <w:rFonts w:ascii="Arial" w:hAnsi="Arial" w:cs="Arial"/>
          <w:sz w:val="12"/>
          <w:szCs w:val="12"/>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Leaked US Embassy cables, published by the whistleblowers’ website </w:t>
      </w:r>
      <w:proofErr w:type="spellStart"/>
      <w:r>
        <w:rPr>
          <w:rFonts w:ascii="Arial" w:hAnsi="Arial" w:cs="Arial"/>
          <w:sz w:val="20"/>
          <w:szCs w:val="20"/>
        </w:rPr>
        <w:t>Wikileaks</w:t>
      </w:r>
      <w:proofErr w:type="spellEnd"/>
      <w:r>
        <w:rPr>
          <w:rFonts w:ascii="Arial" w:hAnsi="Arial" w:cs="Arial"/>
          <w:sz w:val="20"/>
          <w:szCs w:val="20"/>
        </w:rPr>
        <w:t>, revealed the Voice of America (VOA) is used for political ends. At least three of the leaked cables reveal a consensus among diplomats of US and its allies that VOA is a political tool.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leaked Cables   . . .   originated in the US Embassy [to]  . . .  Israel, [and the] US Mission to International Organizations in Vienna (UNVIE)   .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Mossad</w:t>
      </w:r>
      <w:proofErr w:type="spellEnd"/>
      <w:r>
        <w:rPr>
          <w:rFonts w:ascii="Arial" w:hAnsi="Arial" w:cs="Arial"/>
          <w:sz w:val="20"/>
          <w:szCs w:val="20"/>
        </w:rPr>
        <w:t xml:space="preserve"> Chief, Meir Dagan, discuses the destabilizing role of VOA and recommends how to maximize it.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Former Austrian Ambassador to Iran, Michael </w:t>
      </w:r>
      <w:proofErr w:type="spellStart"/>
      <w:r>
        <w:rPr>
          <w:rFonts w:ascii="Arial" w:hAnsi="Arial" w:cs="Arial"/>
          <w:sz w:val="20"/>
          <w:szCs w:val="20"/>
        </w:rPr>
        <w:t>Postl</w:t>
      </w:r>
      <w:proofErr w:type="spellEnd"/>
      <w:r>
        <w:rPr>
          <w:rFonts w:ascii="Arial" w:hAnsi="Arial" w:cs="Arial"/>
          <w:sz w:val="20"/>
          <w:szCs w:val="20"/>
        </w:rPr>
        <w:t xml:space="preserve">    . . .  dubs VOA a ‘biased’ outlet and advises on how to use other western media outlets. He even recommended the use of Hard-talk program format, so as to disguise the propaganda content.    . . .   He [[Ambassador </w:t>
      </w:r>
      <w:proofErr w:type="spellStart"/>
      <w:r>
        <w:rPr>
          <w:rFonts w:ascii="Arial" w:hAnsi="Arial" w:cs="Arial"/>
          <w:sz w:val="20"/>
          <w:szCs w:val="20"/>
        </w:rPr>
        <w:t>Postl</w:t>
      </w:r>
      <w:proofErr w:type="spellEnd"/>
      <w:r>
        <w:rPr>
          <w:rFonts w:ascii="Arial" w:hAnsi="Arial" w:cs="Arial"/>
          <w:sz w:val="20"/>
          <w:szCs w:val="20"/>
        </w:rPr>
        <w:t xml:space="preserve">]] said that Iranians currently are faced with two biased choices: VOA and Iranian Broadcasting (IRIB).    .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Confidential Cable from the US Embassy [to] Dubai    . . .   describes the possibilities </w:t>
      </w:r>
      <w:r>
        <w:rPr>
          <w:rFonts w:ascii="Arial" w:hAnsi="Arial" w:cs="Arial"/>
          <w:sz w:val="20"/>
          <w:szCs w:val="20"/>
        </w:rPr>
        <w:lastRenderedPageBreak/>
        <w:t>of regime-change in Iran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Upcoming </w:t>
      </w:r>
      <w:proofErr w:type="spellStart"/>
      <w:r>
        <w:rPr>
          <w:rFonts w:ascii="Arial" w:hAnsi="Arial" w:cs="Arial"/>
          <w:sz w:val="20"/>
          <w:szCs w:val="20"/>
        </w:rPr>
        <w:t>Wikileaks</w:t>
      </w:r>
      <w:proofErr w:type="spellEnd"/>
      <w:r>
        <w:rPr>
          <w:rFonts w:ascii="Arial" w:hAnsi="Arial" w:cs="Arial"/>
          <w:sz w:val="20"/>
          <w:szCs w:val="20"/>
        </w:rPr>
        <w:t xml:space="preserve"> Cables might reveal the protests lodged against VOA, at different times, by US ambassadors, State Department officers, and high-level National Security advisors. Especially US Embassy Cables sent by US ambassadors to Ethiopia – Ambassador Mark Bass, Irvin Hicks, and David Shinn, censuring [the] VOA Amharic service.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Smith–</w:t>
      </w:r>
      <w:proofErr w:type="spellStart"/>
      <w:r>
        <w:rPr>
          <w:rFonts w:ascii="Arial" w:hAnsi="Arial" w:cs="Arial"/>
          <w:sz w:val="20"/>
          <w:szCs w:val="20"/>
        </w:rPr>
        <w:t>Mundt</w:t>
      </w:r>
      <w:proofErr w:type="spellEnd"/>
      <w:r>
        <w:rPr>
          <w:rFonts w:ascii="Arial" w:hAnsi="Arial" w:cs="Arial"/>
          <w:sz w:val="20"/>
          <w:szCs w:val="20"/>
        </w:rPr>
        <w:t xml:space="preserve"> </w:t>
      </w:r>
      <w:proofErr w:type="gramStart"/>
      <w:r>
        <w:rPr>
          <w:rFonts w:ascii="Arial" w:hAnsi="Arial" w:cs="Arial"/>
          <w:sz w:val="20"/>
          <w:szCs w:val="20"/>
        </w:rPr>
        <w:t>Act,</w:t>
      </w:r>
      <w:proofErr w:type="gramEnd"/>
      <w:r>
        <w:rPr>
          <w:rFonts w:ascii="Arial" w:hAnsi="Arial" w:cs="Arial"/>
          <w:sz w:val="20"/>
          <w:szCs w:val="20"/>
        </w:rPr>
        <w:t xml:space="preserve"> first enacted on 1948 and amended a couple of times  . . .  reads ‘no program material prepared by the United States Information Agency shall be distributed within the United States.’ During the debate on the amendment, Democrat Senator Edward </w:t>
      </w:r>
      <w:proofErr w:type="spellStart"/>
      <w:r>
        <w:rPr>
          <w:rFonts w:ascii="Arial" w:hAnsi="Arial" w:cs="Arial"/>
          <w:sz w:val="20"/>
          <w:szCs w:val="20"/>
        </w:rPr>
        <w:t>Zorinsky</w:t>
      </w:r>
      <w:proofErr w:type="spellEnd"/>
      <w:r>
        <w:rPr>
          <w:rFonts w:ascii="Arial" w:hAnsi="Arial" w:cs="Arial"/>
          <w:sz w:val="20"/>
          <w:szCs w:val="20"/>
        </w:rPr>
        <w:t xml:space="preserve"> famously likened the program materials to Soviet propaganda.   . . .     The program materials are considered so ‘dangerous’ to the American public so as to make USIA apparently the only US governments organ exempted from [the] Freedom of Information Act. In fact, the law permits the program materials of USIA to be made available in the USA only ‘twelve years after the initial dissemination’ abroad. Any other public distribution, before the 12-year period lapses, needs to be authorized by US Congress.</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these limitations are nothing but resultant of US Lawmakers’ awareness of the inherent flaws in the Voice of America (VOA).    . . .     Senator, J. W. Fulbright, after whom the Fulbright Scholarship is named, expressed his disdain declaring VOA should take its ‘rightful place in the graveyard of Cold War relics’.   . . .</w:t>
      </w:r>
    </w:p>
    <w:p w:rsidR="00BD32B8" w:rsidRDefault="00BD32B8">
      <w:pPr>
        <w:widowControl w:val="0"/>
        <w:autoSpaceDE w:val="0"/>
        <w:autoSpaceDN w:val="0"/>
        <w:adjustRightInd w:val="0"/>
        <w:spacing w:after="0" w:line="240" w:lineRule="auto"/>
        <w:rPr>
          <w:rFonts w:ascii="Arial" w:hAnsi="Arial" w:cs="Arial"/>
          <w:sz w:val="12"/>
          <w:szCs w:val="12"/>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07TELAVIV2652</w:t>
      </w: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[Ambassador Richard H. Jones]     -     Aug. 31, 2007</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09UNVIEVIENNA553</w:t>
      </w:r>
    </w:p>
    <w:p w:rsidR="00BD32B8" w:rsidRDefault="00BD32B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[DCM Geoff </w:t>
      </w:r>
      <w:proofErr w:type="spellStart"/>
      <w:r>
        <w:rPr>
          <w:rFonts w:ascii="Arial" w:hAnsi="Arial" w:cs="Arial"/>
          <w:sz w:val="20"/>
          <w:szCs w:val="20"/>
        </w:rPr>
        <w:t>Pyatt</w:t>
      </w:r>
      <w:proofErr w:type="spellEnd"/>
      <w:r>
        <w:rPr>
          <w:rFonts w:ascii="Arial" w:hAnsi="Arial" w:cs="Arial"/>
          <w:sz w:val="20"/>
          <w:szCs w:val="20"/>
        </w:rPr>
        <w:t>]   -   Dec. 9, 2009</w:t>
      </w:r>
    </w:p>
    <w:p w:rsidR="00BD32B8" w:rsidRDefault="00BD32B8">
      <w:pPr>
        <w:widowControl w:val="0"/>
        <w:autoSpaceDE w:val="0"/>
        <w:autoSpaceDN w:val="0"/>
        <w:adjustRightInd w:val="0"/>
        <w:spacing w:after="0" w:line="240" w:lineRule="auto"/>
        <w:rPr>
          <w:rFonts w:ascii="Arial" w:hAnsi="Arial" w:cs="Arial"/>
          <w:sz w:val="12"/>
          <w:szCs w:val="12"/>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December 3, former Austrian Ambassador to Tehran Michael </w:t>
      </w:r>
      <w:proofErr w:type="spellStart"/>
      <w:r>
        <w:rPr>
          <w:rFonts w:ascii="Arial" w:hAnsi="Arial" w:cs="Arial"/>
          <w:sz w:val="20"/>
          <w:szCs w:val="20"/>
        </w:rPr>
        <w:t>Postl</w:t>
      </w:r>
      <w:proofErr w:type="spellEnd"/>
      <w:r>
        <w:rPr>
          <w:rFonts w:ascii="Arial" w:hAnsi="Arial" w:cs="Arial"/>
          <w:sz w:val="20"/>
          <w:szCs w:val="20"/>
        </w:rPr>
        <w:t xml:space="preserve">   . . .   debriefed </w:t>
      </w:r>
      <w:proofErr w:type="spellStart"/>
      <w:r>
        <w:rPr>
          <w:rFonts w:ascii="Arial" w:hAnsi="Arial" w:cs="Arial"/>
          <w:sz w:val="20"/>
          <w:szCs w:val="20"/>
        </w:rPr>
        <w:t>MsnOff</w:t>
      </w:r>
      <w:proofErr w:type="spellEnd"/>
      <w:r>
        <w:rPr>
          <w:rFonts w:ascii="Arial" w:hAnsi="Arial" w:cs="Arial"/>
          <w:sz w:val="20"/>
          <w:szCs w:val="20"/>
        </w:rPr>
        <w:t xml:space="preserve"> on his final calls on Iranian officials as he left post.    . . .    </w:t>
      </w:r>
      <w:proofErr w:type="spellStart"/>
      <w:r>
        <w:rPr>
          <w:rFonts w:ascii="Arial" w:hAnsi="Arial" w:cs="Arial"/>
          <w:sz w:val="20"/>
          <w:szCs w:val="20"/>
        </w:rPr>
        <w:t>Postl</w:t>
      </w:r>
      <w:proofErr w:type="spellEnd"/>
      <w:r>
        <w:rPr>
          <w:rFonts w:ascii="Arial" w:hAnsi="Arial" w:cs="Arial"/>
          <w:sz w:val="20"/>
          <w:szCs w:val="20"/>
        </w:rPr>
        <w:t xml:space="preserve"> said that President </w:t>
      </w:r>
      <w:proofErr w:type="spellStart"/>
      <w:r>
        <w:rPr>
          <w:rFonts w:ascii="Arial" w:hAnsi="Arial" w:cs="Arial"/>
          <w:sz w:val="20"/>
          <w:szCs w:val="20"/>
        </w:rPr>
        <w:t>Ahmadinejad’s</w:t>
      </w:r>
      <w:proofErr w:type="spellEnd"/>
      <w:r>
        <w:rPr>
          <w:rFonts w:ascii="Arial" w:hAnsi="Arial" w:cs="Arial"/>
          <w:sz w:val="20"/>
          <w:szCs w:val="20"/>
        </w:rPr>
        <w:t xml:space="preserve"> chief of cabinet, </w:t>
      </w:r>
      <w:proofErr w:type="spellStart"/>
      <w:r>
        <w:rPr>
          <w:rFonts w:ascii="Arial" w:hAnsi="Arial" w:cs="Arial"/>
          <w:sz w:val="20"/>
          <w:szCs w:val="20"/>
        </w:rPr>
        <w:t>Mashaie</w:t>
      </w:r>
      <w:proofErr w:type="spellEnd"/>
      <w:r>
        <w:rPr>
          <w:rFonts w:ascii="Arial" w:hAnsi="Arial" w:cs="Arial"/>
          <w:sz w:val="20"/>
          <w:szCs w:val="20"/>
        </w:rPr>
        <w:t xml:space="preserve">, made clear to him prior to the Geneva talks that Iran was planning to approach the talks with a spirit of compromise   . . .   </w:t>
      </w:r>
      <w:proofErr w:type="spellStart"/>
      <w:r>
        <w:rPr>
          <w:rFonts w:ascii="Arial" w:hAnsi="Arial" w:cs="Arial"/>
          <w:sz w:val="20"/>
          <w:szCs w:val="20"/>
        </w:rPr>
        <w:t>Postl</w:t>
      </w:r>
      <w:proofErr w:type="spellEnd"/>
      <w:r>
        <w:rPr>
          <w:rFonts w:ascii="Arial" w:hAnsi="Arial" w:cs="Arial"/>
          <w:sz w:val="20"/>
          <w:szCs w:val="20"/>
        </w:rPr>
        <w:t xml:space="preserve"> explained the lack of follow-through in the wake of the talks as a probable decision by Supreme Leader </w:t>
      </w:r>
      <w:proofErr w:type="spellStart"/>
      <w:r>
        <w:rPr>
          <w:rFonts w:ascii="Arial" w:hAnsi="Arial" w:cs="Arial"/>
          <w:sz w:val="20"/>
          <w:szCs w:val="20"/>
        </w:rPr>
        <w:t>Khamenei</w:t>
      </w:r>
      <w:proofErr w:type="spellEnd"/>
      <w:r>
        <w:rPr>
          <w:rFonts w:ascii="Arial" w:hAnsi="Arial" w:cs="Arial"/>
          <w:sz w:val="20"/>
          <w:szCs w:val="20"/>
        </w:rPr>
        <w:t xml:space="preserve"> that the West was not trustworthy  .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Postl</w:t>
      </w:r>
      <w:proofErr w:type="spellEnd"/>
      <w:r>
        <w:rPr>
          <w:rFonts w:ascii="Arial" w:hAnsi="Arial" w:cs="Arial"/>
          <w:sz w:val="20"/>
          <w:szCs w:val="20"/>
        </w:rPr>
        <w:t xml:space="preserve"> argued that the U.S. should focus its outreach to Iran [in] formats [i.e. media] that Iranians perceive are less biased, such as BBC Persian’s version of </w:t>
      </w:r>
      <w:proofErr w:type="spellStart"/>
      <w:r>
        <w:rPr>
          <w:rFonts w:ascii="Arial" w:hAnsi="Arial" w:cs="Arial"/>
          <w:sz w:val="20"/>
          <w:szCs w:val="20"/>
        </w:rPr>
        <w:t>Hardtalk</w:t>
      </w:r>
      <w:proofErr w:type="spellEnd"/>
      <w:r>
        <w:rPr>
          <w:rFonts w:ascii="Arial" w:hAnsi="Arial" w:cs="Arial"/>
          <w:sz w:val="20"/>
          <w:szCs w:val="20"/>
        </w:rPr>
        <w:t xml:space="preserve"> or Press TV.     . . .      </w:t>
      </w:r>
      <w:proofErr w:type="spellStart"/>
      <w:r>
        <w:rPr>
          <w:rFonts w:ascii="Arial" w:hAnsi="Arial" w:cs="Arial"/>
          <w:sz w:val="20"/>
          <w:szCs w:val="20"/>
        </w:rPr>
        <w:t>Postl</w:t>
      </w:r>
      <w:proofErr w:type="spellEnd"/>
      <w:r>
        <w:rPr>
          <w:rFonts w:ascii="Arial" w:hAnsi="Arial" w:cs="Arial"/>
          <w:sz w:val="20"/>
          <w:szCs w:val="20"/>
        </w:rPr>
        <w:t xml:space="preserve"> also noted that Iran probably has whiplash from the international community’s response to the </w:t>
      </w:r>
      <w:proofErr w:type="spellStart"/>
      <w:r>
        <w:rPr>
          <w:rFonts w:ascii="Arial" w:hAnsi="Arial" w:cs="Arial"/>
          <w:sz w:val="20"/>
          <w:szCs w:val="20"/>
        </w:rPr>
        <w:t>Fordow</w:t>
      </w:r>
      <w:proofErr w:type="spellEnd"/>
      <w:r>
        <w:rPr>
          <w:rFonts w:ascii="Arial" w:hAnsi="Arial" w:cs="Arial"/>
          <w:sz w:val="20"/>
          <w:szCs w:val="20"/>
        </w:rPr>
        <w:t xml:space="preserve"> Fuel Enrichment Plant (FFEP)   . . .   Although IAEA Director General </w:t>
      </w:r>
      <w:proofErr w:type="spellStart"/>
      <w:r>
        <w:rPr>
          <w:rFonts w:ascii="Arial" w:hAnsi="Arial" w:cs="Arial"/>
          <w:sz w:val="20"/>
          <w:szCs w:val="20"/>
        </w:rPr>
        <w:t>ElBaradei</w:t>
      </w:r>
      <w:proofErr w:type="spellEnd"/>
      <w:r>
        <w:rPr>
          <w:rFonts w:ascii="Arial" w:hAnsi="Arial" w:cs="Arial"/>
          <w:sz w:val="20"/>
          <w:szCs w:val="20"/>
        </w:rPr>
        <w:t xml:space="preserve"> said after the first inspection of the FFEP that it was nothing more than “a hole in a mountain,” the IAEA Board of Governors passed a resolution against Iran, citing the FFEP as one of its main points     . . .   </w:t>
      </w:r>
      <w:proofErr w:type="spellStart"/>
      <w:r>
        <w:rPr>
          <w:rFonts w:ascii="Arial" w:hAnsi="Arial" w:cs="Arial"/>
          <w:sz w:val="20"/>
          <w:szCs w:val="20"/>
        </w:rPr>
        <w:t>Postl</w:t>
      </w:r>
      <w:proofErr w:type="spellEnd"/>
      <w:r>
        <w:rPr>
          <w:rFonts w:ascii="Arial" w:hAnsi="Arial" w:cs="Arial"/>
          <w:sz w:val="20"/>
          <w:szCs w:val="20"/>
        </w:rPr>
        <w:t xml:space="preserve"> argued that this probably leads Iran to believe that the international community is not serious about the issue   .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Postl</w:t>
      </w:r>
      <w:proofErr w:type="spellEnd"/>
      <w:r>
        <w:rPr>
          <w:rFonts w:ascii="Arial" w:hAnsi="Arial" w:cs="Arial"/>
          <w:sz w:val="20"/>
          <w:szCs w:val="20"/>
        </w:rPr>
        <w:t xml:space="preserve"> expects that the population was disillusioned by the overwhelming fraud in the elections and many will not vote in the future.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Postl</w:t>
      </w:r>
      <w:proofErr w:type="spellEnd"/>
      <w:r>
        <w:rPr>
          <w:rFonts w:ascii="Arial" w:hAnsi="Arial" w:cs="Arial"/>
          <w:sz w:val="20"/>
          <w:szCs w:val="20"/>
        </w:rPr>
        <w:t xml:space="preserve">   . . .   said that Iranians currently are faced with two biased choices: VOA and Iranian Broadcasting (IRIB).    . . .     </w:t>
      </w:r>
      <w:proofErr w:type="spellStart"/>
      <w:r>
        <w:rPr>
          <w:rFonts w:ascii="Arial" w:hAnsi="Arial" w:cs="Arial"/>
          <w:sz w:val="20"/>
          <w:szCs w:val="20"/>
        </w:rPr>
        <w:t>Postl</w:t>
      </w:r>
      <w:proofErr w:type="spellEnd"/>
      <w:r>
        <w:rPr>
          <w:rFonts w:ascii="Arial" w:hAnsi="Arial" w:cs="Arial"/>
          <w:sz w:val="20"/>
          <w:szCs w:val="20"/>
        </w:rPr>
        <w:t xml:space="preserve"> noted that the U.S. should not shy away from interviews with Iranian media outlets, suggesting Press TV because it is in English and it is watched in Tehran.     . </w:t>
      </w:r>
      <w:r>
        <w:rPr>
          <w:rFonts w:ascii="Arial" w:hAnsi="Arial" w:cs="Arial"/>
          <w:sz w:val="20"/>
          <w:szCs w:val="20"/>
        </w:rPr>
        <w:lastRenderedPageBreak/>
        <w:t xml:space="preserve">. .    </w:t>
      </w:r>
    </w:p>
    <w:p w:rsidR="00BD32B8" w:rsidRDefault="00BD32B8">
      <w:pPr>
        <w:widowControl w:val="0"/>
        <w:autoSpaceDE w:val="0"/>
        <w:autoSpaceDN w:val="0"/>
        <w:adjustRightInd w:val="0"/>
        <w:spacing w:after="0" w:line="240" w:lineRule="auto"/>
        <w:rPr>
          <w:rFonts w:ascii="Arial" w:hAnsi="Arial" w:cs="Arial"/>
          <w:sz w:val="12"/>
          <w:szCs w:val="12"/>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10RPODUBAI15</w:t>
      </w: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[Alan Eyre, Director, DOS, IRPO]    -    Nov. 28, 2010</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Supreme Leader </w:t>
      </w:r>
      <w:proofErr w:type="spellStart"/>
      <w:r>
        <w:rPr>
          <w:rFonts w:ascii="Arial" w:hAnsi="Arial" w:cs="Arial"/>
          <w:sz w:val="20"/>
          <w:szCs w:val="20"/>
        </w:rPr>
        <w:t>Khamenei</w:t>
      </w:r>
      <w:proofErr w:type="spellEnd"/>
      <w:r>
        <w:rPr>
          <w:rFonts w:ascii="Arial" w:hAnsi="Arial" w:cs="Arial"/>
          <w:sz w:val="20"/>
          <w:szCs w:val="20"/>
        </w:rPr>
        <w:t xml:space="preserve"> (SLK) himself is said to believe that the Shah’s fatal mistake, and the reason the Revolution succeeded, was because the Shah ‘retreated’   . . .   in addition to believing that the USSR’s fall was due to the same reasons.   . . .    The regime can be expected to remain committed to using force and repression   . . .     Indications are that the regime is laying the groundwork for using even more violence, to include the broader use of lethal force at the popular level if necessary. This could include executions of those found guilty of ‘warring against God,’ a term which the regime is prone to define somewhat expansively. And while there is certainly a limit to the regime’s willingness to use violence against its own people, there are no indications that it is anywhere near it. One former IRGC officer told an </w:t>
      </w:r>
      <w:proofErr w:type="spellStart"/>
      <w:r>
        <w:rPr>
          <w:rFonts w:ascii="Arial" w:hAnsi="Arial" w:cs="Arial"/>
          <w:sz w:val="20"/>
          <w:szCs w:val="20"/>
        </w:rPr>
        <w:t>Iranwatcher</w:t>
      </w:r>
      <w:proofErr w:type="spellEnd"/>
      <w:r>
        <w:rPr>
          <w:rFonts w:ascii="Arial" w:hAnsi="Arial" w:cs="Arial"/>
          <w:sz w:val="20"/>
          <w:szCs w:val="20"/>
        </w:rPr>
        <w:t xml:space="preserve"> that the IRGC wants to avoid killing more than a ‘few dozen’ protestors in any one location on any one day, partially to avoid associations with ‘Black Friday’ -September 8, 1978 – when mass fatalities in a demonstration turned many against the Shah).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3-part strategy, as articulated by a GPO [Green Path Opposition] leader based abroad, in many respects depends on the willingness of the mass movement of the GPO for support; whether it has been embraced by the popular elements of the GPO opposition is unclear.</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Furthermore, the increasing radicalization of popular elements within the GPO potentially undermines this strategy and at the very least makes near-term predictions less reliable. An opposition that increasingly responds to regime violence with its own violence gives the regime greater license to increase repression even further, creating an unpredictable cycle of violence .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Foreign media presence has been severely curtailed and domestic media is increasingly censored. And Iran’s </w:t>
      </w:r>
      <w:proofErr w:type="spellStart"/>
      <w:r>
        <w:rPr>
          <w:rFonts w:ascii="Arial" w:hAnsi="Arial" w:cs="Arial"/>
          <w:sz w:val="20"/>
          <w:szCs w:val="20"/>
        </w:rPr>
        <w:t>hardline</w:t>
      </w:r>
      <w:proofErr w:type="spellEnd"/>
      <w:r>
        <w:rPr>
          <w:rFonts w:ascii="Arial" w:hAnsi="Arial" w:cs="Arial"/>
          <w:sz w:val="20"/>
          <w:szCs w:val="20"/>
        </w:rPr>
        <w:t xml:space="preserve"> intelligence-security cabal’s ‘soft overthrow’ fixation has reduced the number and type of Iranians willing to talk frankly to the press (and to </w:t>
      </w:r>
      <w:proofErr w:type="spellStart"/>
      <w:r>
        <w:rPr>
          <w:rFonts w:ascii="Arial" w:hAnsi="Arial" w:cs="Arial"/>
          <w:sz w:val="20"/>
          <w:szCs w:val="20"/>
        </w:rPr>
        <w:t>Iranwatchers</w:t>
      </w:r>
      <w:proofErr w:type="spellEnd"/>
      <w:r>
        <w:rPr>
          <w:rFonts w:ascii="Arial" w:hAnsi="Arial" w:cs="Arial"/>
          <w:sz w:val="20"/>
          <w:szCs w:val="20"/>
        </w:rPr>
        <w:t>) about domestic events.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seems that the vast majority of Iranians, though more critical of the government to greater or lesser degrees, are continuing to live their lives as normal. There is no reason to assume that those ‘radical’ GPO elements seeking to fundamentally change the system represent most Iranians.    . . .   The GPO is not Poland’s Solidarity   . . .  it is quite unlikely that the current Iranian system of government will significantly change in the short-term, and if there were any significant change, it is more likely to be towards a more authoritarian regime than to be towards a more democratic one.    . . .    </w:t>
      </w:r>
    </w:p>
    <w:p w:rsidR="00BD32B8" w:rsidRDefault="00BD32B8">
      <w:pPr>
        <w:widowControl w:val="0"/>
        <w:autoSpaceDE w:val="0"/>
        <w:autoSpaceDN w:val="0"/>
        <w:adjustRightInd w:val="0"/>
        <w:spacing w:after="0" w:line="240" w:lineRule="auto"/>
        <w:rPr>
          <w:rFonts w:ascii="Arial" w:hAnsi="Arial" w:cs="Arial"/>
          <w:sz w:val="12"/>
          <w:szCs w:val="12"/>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 http://hornaffairs.com/en/2010/12/14/leaked-cables-reveal-voa-serves-political-agenda/</w:t>
      </w:r>
    </w:p>
    <w:p w:rsidR="0066238A" w:rsidRDefault="0066238A">
      <w:pPr>
        <w:widowControl w:val="0"/>
        <w:autoSpaceDE w:val="0"/>
        <w:autoSpaceDN w:val="0"/>
        <w:adjustRightInd w:val="0"/>
        <w:spacing w:after="0" w:line="240" w:lineRule="auto"/>
        <w:rPr>
          <w:rFonts w:ascii="Times New Roman" w:hAnsi="Times New Roman"/>
          <w:sz w:val="28"/>
          <w:szCs w:val="28"/>
        </w:rPr>
      </w:pPr>
    </w:p>
    <w:p w:rsidR="0066238A" w:rsidRDefault="0066238A">
      <w:pPr>
        <w:widowControl w:val="0"/>
        <w:autoSpaceDE w:val="0"/>
        <w:autoSpaceDN w:val="0"/>
        <w:adjustRightInd w:val="0"/>
        <w:spacing w:after="0" w:line="240" w:lineRule="auto"/>
        <w:rPr>
          <w:rFonts w:ascii="Times New Roman" w:hAnsi="Times New Roman"/>
          <w:sz w:val="28"/>
          <w:szCs w:val="28"/>
        </w:rPr>
      </w:pPr>
    </w:p>
    <w:p w:rsidR="0066238A" w:rsidRDefault="0066238A">
      <w:pPr>
        <w:widowControl w:val="0"/>
        <w:autoSpaceDE w:val="0"/>
        <w:autoSpaceDN w:val="0"/>
        <w:adjustRightInd w:val="0"/>
        <w:spacing w:after="0" w:line="240" w:lineRule="auto"/>
        <w:rPr>
          <w:rFonts w:ascii="Times New Roman" w:hAnsi="Times New Roman"/>
          <w:sz w:val="28"/>
          <w:szCs w:val="28"/>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British Moves to </w:t>
      </w:r>
      <w:proofErr w:type="gramStart"/>
      <w:r>
        <w:rPr>
          <w:rFonts w:ascii="Times New Roman" w:hAnsi="Times New Roman"/>
          <w:sz w:val="28"/>
          <w:szCs w:val="28"/>
        </w:rPr>
        <w:t>Resuscitate</w:t>
      </w:r>
      <w:proofErr w:type="gramEnd"/>
      <w:r>
        <w:rPr>
          <w:rFonts w:ascii="Times New Roman" w:hAnsi="Times New Roman"/>
          <w:sz w:val="28"/>
          <w:szCs w:val="28"/>
        </w:rPr>
        <w:t xml:space="preserve"> the receding Tamil Tiger Terrorists</w:t>
      </w:r>
    </w:p>
    <w:p w:rsidR="00BD32B8" w:rsidRDefault="00BD32B8">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Mahinda</w:t>
      </w:r>
      <w:proofErr w:type="spellEnd"/>
      <w:r>
        <w:rPr>
          <w:rFonts w:ascii="Arial" w:hAnsi="Arial" w:cs="Arial"/>
          <w:sz w:val="20"/>
          <w:szCs w:val="20"/>
        </w:rPr>
        <w:t xml:space="preserve"> </w:t>
      </w:r>
      <w:proofErr w:type="spellStart"/>
      <w:r>
        <w:rPr>
          <w:rFonts w:ascii="Arial" w:hAnsi="Arial" w:cs="Arial"/>
          <w:sz w:val="20"/>
          <w:szCs w:val="20"/>
        </w:rPr>
        <w:t>Gunasekera</w:t>
      </w:r>
      <w:proofErr w:type="spellEnd"/>
      <w:r>
        <w:rPr>
          <w:rFonts w:ascii="Arial" w:hAnsi="Arial" w:cs="Arial"/>
          <w:sz w:val="20"/>
          <w:szCs w:val="20"/>
        </w:rPr>
        <w:t xml:space="preserve">    -    May 10, 2007</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Britain cannot claim the high moral ground as her record relating to the 133 years of colonial rule during the period 1815 to 1948 that they occupied Sri Lanka (Ceylon), is the shameful past that they need to be reminded of. In Sri Lanka too, it was the British colonial administration’s divide and rule policy aimed at propping up the 11 percent Tamil minority who were </w:t>
      </w:r>
      <w:proofErr w:type="spellStart"/>
      <w:r>
        <w:rPr>
          <w:rFonts w:ascii="Arial" w:hAnsi="Arial" w:cs="Arial"/>
          <w:sz w:val="20"/>
          <w:szCs w:val="20"/>
        </w:rPr>
        <w:t>favoured</w:t>
      </w:r>
      <w:proofErr w:type="spellEnd"/>
      <w:r>
        <w:rPr>
          <w:rFonts w:ascii="Arial" w:hAnsi="Arial" w:cs="Arial"/>
          <w:sz w:val="20"/>
          <w:szCs w:val="20"/>
        </w:rPr>
        <w:t xml:space="preserve"> in the provision of </w:t>
      </w:r>
      <w:r>
        <w:rPr>
          <w:rFonts w:ascii="Arial" w:hAnsi="Arial" w:cs="Arial"/>
          <w:sz w:val="20"/>
          <w:szCs w:val="20"/>
        </w:rPr>
        <w:lastRenderedPageBreak/>
        <w:t>educational opportunities and state employment that gave rise to much of the divisions and ill feelings. The 78 percent Sinhalese majority was neglected except for the few who converted to Christianity that benefited from the prevailing discriminatory system. The other retrograde measure taken by the British was the confiscation of the lands of the Sinhalese by means of the infamous ‘ Waste Lands Ordinance ‘, and sale of these lands to British capitalists at just Fifty Ceylon Cents an acre, which was merely the cost of surveying these lands. The Sinhalese who protested this land grab in the 1840’s were put down with much force, including orders to shoot all males over the age of 14 years, which was tantamount to genocide of the Sinhalese people.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http://www.lankaweb.com/news/items07/110507-10.html</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We must value our freedom</w:t>
      </w: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Special Correspondent    -   Feb. 4, 2008    -     Sri Lanka Guardian</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year marks Sixty fourth anniversary of our Independence from British rule one of the most prolonged eras of domination by an imperial power in the long history of this country.    .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t>
      </w:r>
      <w:proofErr w:type="spellStart"/>
      <w:r>
        <w:rPr>
          <w:rFonts w:ascii="Arial" w:hAnsi="Arial" w:cs="Arial"/>
          <w:sz w:val="20"/>
          <w:szCs w:val="20"/>
        </w:rPr>
        <w:t>Kandyan</w:t>
      </w:r>
      <w:proofErr w:type="spellEnd"/>
      <w:r>
        <w:rPr>
          <w:rFonts w:ascii="Arial" w:hAnsi="Arial" w:cs="Arial"/>
          <w:sz w:val="20"/>
          <w:szCs w:val="20"/>
        </w:rPr>
        <w:t xml:space="preserve"> convention: Under this accord the British agreed to rule the country according to the laws of the Sinhala people whose leaders had signed the </w:t>
      </w:r>
      <w:proofErr w:type="spellStart"/>
      <w:r>
        <w:rPr>
          <w:rFonts w:ascii="Arial" w:hAnsi="Arial" w:cs="Arial"/>
          <w:sz w:val="20"/>
          <w:szCs w:val="20"/>
        </w:rPr>
        <w:t>Kandyan</w:t>
      </w:r>
      <w:proofErr w:type="spellEnd"/>
      <w:r>
        <w:rPr>
          <w:rFonts w:ascii="Arial" w:hAnsi="Arial" w:cs="Arial"/>
          <w:sz w:val="20"/>
          <w:szCs w:val="20"/>
        </w:rPr>
        <w:t xml:space="preserve"> convention with the British on this understanding. The rebellion known as the </w:t>
      </w:r>
      <w:proofErr w:type="spellStart"/>
      <w:r>
        <w:rPr>
          <w:rFonts w:ascii="Arial" w:hAnsi="Arial" w:cs="Arial"/>
          <w:sz w:val="20"/>
          <w:szCs w:val="20"/>
        </w:rPr>
        <w:t>Wellassa</w:t>
      </w:r>
      <w:proofErr w:type="spellEnd"/>
      <w:r>
        <w:rPr>
          <w:rFonts w:ascii="Arial" w:hAnsi="Arial" w:cs="Arial"/>
          <w:sz w:val="20"/>
          <w:szCs w:val="20"/>
        </w:rPr>
        <w:t xml:space="preserve"> Uprising was put down by the British under Governor Robert </w:t>
      </w:r>
      <w:proofErr w:type="spellStart"/>
      <w:r>
        <w:rPr>
          <w:rFonts w:ascii="Arial" w:hAnsi="Arial" w:cs="Arial"/>
          <w:sz w:val="20"/>
          <w:szCs w:val="20"/>
        </w:rPr>
        <w:t>Brownrigg</w:t>
      </w:r>
      <w:proofErr w:type="spellEnd"/>
      <w:r>
        <w:rPr>
          <w:rFonts w:ascii="Arial" w:hAnsi="Arial" w:cs="Arial"/>
          <w:sz w:val="20"/>
          <w:szCs w:val="20"/>
        </w:rPr>
        <w:t xml:space="preserve"> who used brutal methods to suppress the revolt.   . . .    </w:t>
      </w:r>
      <w:proofErr w:type="spellStart"/>
      <w:r>
        <w:rPr>
          <w:rFonts w:ascii="Arial" w:hAnsi="Arial" w:cs="Arial"/>
          <w:sz w:val="20"/>
          <w:szCs w:val="20"/>
        </w:rPr>
        <w:t>Brownrigg</w:t>
      </w:r>
      <w:proofErr w:type="spellEnd"/>
      <w:r>
        <w:rPr>
          <w:rFonts w:ascii="Arial" w:hAnsi="Arial" w:cs="Arial"/>
          <w:sz w:val="20"/>
          <w:szCs w:val="20"/>
        </w:rPr>
        <w:t xml:space="preserve"> is credited with the now notorious order he issued to the British troops," cut down every yielding tree, pull down every dwelling house, destroy all fields, canals and irrigation reservoirs, kill all Sinhalese males over the age of 14 years and slaughter all cattle leaving those which are needed for the use of the (British) army."</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scorched earth policy adopted by </w:t>
      </w:r>
      <w:proofErr w:type="spellStart"/>
      <w:r>
        <w:rPr>
          <w:rFonts w:ascii="Arial" w:hAnsi="Arial" w:cs="Arial"/>
          <w:sz w:val="20"/>
          <w:szCs w:val="20"/>
        </w:rPr>
        <w:t>Brownrigg</w:t>
      </w:r>
      <w:proofErr w:type="spellEnd"/>
      <w:r>
        <w:rPr>
          <w:rFonts w:ascii="Arial" w:hAnsi="Arial" w:cs="Arial"/>
          <w:sz w:val="20"/>
          <w:szCs w:val="20"/>
        </w:rPr>
        <w:t xml:space="preserve"> drew severe criticism in the liberal British press and the British Parliament appointed a committee to investigate what the British press called" </w:t>
      </w:r>
      <w:proofErr w:type="spellStart"/>
      <w:r>
        <w:rPr>
          <w:rFonts w:ascii="Arial" w:hAnsi="Arial" w:cs="Arial"/>
          <w:sz w:val="20"/>
          <w:szCs w:val="20"/>
        </w:rPr>
        <w:t>Brownrigg’s</w:t>
      </w:r>
      <w:proofErr w:type="spellEnd"/>
      <w:r>
        <w:rPr>
          <w:rFonts w:ascii="Arial" w:hAnsi="Arial" w:cs="Arial"/>
          <w:sz w:val="20"/>
          <w:szCs w:val="20"/>
        </w:rPr>
        <w:t xml:space="preserve"> mad dog hunt in Ceylon (Sri Lanka)" Robert </w:t>
      </w:r>
      <w:proofErr w:type="spellStart"/>
      <w:r>
        <w:rPr>
          <w:rFonts w:ascii="Arial" w:hAnsi="Arial" w:cs="Arial"/>
          <w:sz w:val="20"/>
          <w:szCs w:val="20"/>
        </w:rPr>
        <w:t>Brownrigg</w:t>
      </w:r>
      <w:proofErr w:type="spellEnd"/>
      <w:r>
        <w:rPr>
          <w:rFonts w:ascii="Arial" w:hAnsi="Arial" w:cs="Arial"/>
          <w:sz w:val="20"/>
          <w:szCs w:val="20"/>
        </w:rPr>
        <w:t xml:space="preserve"> was recalled after the hearing of the committee.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http://www.srilankaguardian.org/2008_02_03_archive.html</w:t>
      </w: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http://www.island.lk/2002/02/04/featur04.html</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Whipping up pandemonium by elitist snobs</w:t>
      </w:r>
    </w:p>
    <w:p w:rsidR="00BD32B8" w:rsidRDefault="00BD32B8">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Wijitha</w:t>
      </w:r>
      <w:proofErr w:type="spellEnd"/>
      <w:r>
        <w:rPr>
          <w:rFonts w:ascii="Arial" w:hAnsi="Arial" w:cs="Arial"/>
          <w:sz w:val="20"/>
          <w:szCs w:val="20"/>
        </w:rPr>
        <w:t xml:space="preserve"> </w:t>
      </w:r>
      <w:proofErr w:type="spellStart"/>
      <w:r>
        <w:rPr>
          <w:rFonts w:ascii="Arial" w:hAnsi="Arial" w:cs="Arial"/>
          <w:sz w:val="20"/>
          <w:szCs w:val="20"/>
        </w:rPr>
        <w:t>Nakkawita</w:t>
      </w:r>
      <w:proofErr w:type="spellEnd"/>
      <w:r>
        <w:rPr>
          <w:rFonts w:ascii="Arial" w:hAnsi="Arial" w:cs="Arial"/>
          <w:sz w:val="20"/>
          <w:szCs w:val="20"/>
        </w:rPr>
        <w:t xml:space="preserve">   -   Dec. 24, 2009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During the 1848 rebellion of the </w:t>
      </w:r>
      <w:proofErr w:type="spellStart"/>
      <w:r>
        <w:rPr>
          <w:rFonts w:ascii="Arial" w:hAnsi="Arial" w:cs="Arial"/>
          <w:sz w:val="20"/>
          <w:szCs w:val="20"/>
        </w:rPr>
        <w:t>Kandyan</w:t>
      </w:r>
      <w:proofErr w:type="spellEnd"/>
      <w:r>
        <w:rPr>
          <w:rFonts w:ascii="Arial" w:hAnsi="Arial" w:cs="Arial"/>
          <w:sz w:val="20"/>
          <w:szCs w:val="20"/>
        </w:rPr>
        <w:t xml:space="preserve"> peasantry, Viscount Torrington the Ceylon Governor, the suppression of the rebellion was severely criticized by the London newspapers as he had used ruthless methods against the civilian population to suppress the rebellion. One British newspaper carried a banner headline “Torrington’s mad dog hunt in Ceylon.” Some of the incidents of the times came </w:t>
      </w:r>
      <w:r>
        <w:rPr>
          <w:rFonts w:ascii="Arial" w:hAnsi="Arial" w:cs="Arial"/>
          <w:sz w:val="20"/>
          <w:szCs w:val="20"/>
        </w:rPr>
        <w:lastRenderedPageBreak/>
        <w:t>up in the House of Commons that decided to appoint a select committee to probe into the happenings of Ceylon.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One has to be completely ignorant of the history of the British colonial rule to be able to look up to them. During the 1815-17 rebellion of the </w:t>
      </w:r>
      <w:proofErr w:type="spellStart"/>
      <w:r>
        <w:rPr>
          <w:rFonts w:ascii="Arial" w:hAnsi="Arial" w:cs="Arial"/>
          <w:sz w:val="20"/>
          <w:szCs w:val="20"/>
        </w:rPr>
        <w:t>Kandyan</w:t>
      </w:r>
      <w:proofErr w:type="spellEnd"/>
      <w:r>
        <w:rPr>
          <w:rFonts w:ascii="Arial" w:hAnsi="Arial" w:cs="Arial"/>
          <w:sz w:val="20"/>
          <w:szCs w:val="20"/>
        </w:rPr>
        <w:t xml:space="preserve"> peasantry even a worse record of killing civilians, even children is recorded. Governor Robert </w:t>
      </w:r>
      <w:proofErr w:type="spellStart"/>
      <w:r>
        <w:rPr>
          <w:rFonts w:ascii="Arial" w:hAnsi="Arial" w:cs="Arial"/>
          <w:sz w:val="20"/>
          <w:szCs w:val="20"/>
        </w:rPr>
        <w:t>Brownrigg</w:t>
      </w:r>
      <w:proofErr w:type="spellEnd"/>
      <w:r>
        <w:rPr>
          <w:rFonts w:ascii="Arial" w:hAnsi="Arial" w:cs="Arial"/>
          <w:sz w:val="20"/>
          <w:szCs w:val="20"/>
        </w:rPr>
        <w:t xml:space="preserve">   . . .   ordered to cut down every fruit bearing tree, destroy all irrigation systems and crops, pull down all dwelling houses and kill every Sinhalese male over 14 years.</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 word was added to the Sinhala lexicon, “</w:t>
      </w:r>
      <w:proofErr w:type="spellStart"/>
      <w:r>
        <w:rPr>
          <w:rFonts w:ascii="Arial" w:hAnsi="Arial" w:cs="Arial"/>
          <w:sz w:val="20"/>
          <w:szCs w:val="20"/>
        </w:rPr>
        <w:t>baiya</w:t>
      </w:r>
      <w:proofErr w:type="spellEnd"/>
      <w:r>
        <w:rPr>
          <w:rFonts w:ascii="Arial" w:hAnsi="Arial" w:cs="Arial"/>
          <w:sz w:val="20"/>
          <w:szCs w:val="20"/>
        </w:rPr>
        <w:t xml:space="preserve">” the name given to the men who had fled in fear of death.    . . .    But the vast majority of the </w:t>
      </w:r>
      <w:proofErr w:type="spellStart"/>
      <w:r>
        <w:rPr>
          <w:rFonts w:ascii="Arial" w:hAnsi="Arial" w:cs="Arial"/>
          <w:sz w:val="20"/>
          <w:szCs w:val="20"/>
        </w:rPr>
        <w:t>Kandyan</w:t>
      </w:r>
      <w:proofErr w:type="spellEnd"/>
      <w:r>
        <w:rPr>
          <w:rFonts w:ascii="Arial" w:hAnsi="Arial" w:cs="Arial"/>
          <w:sz w:val="20"/>
          <w:szCs w:val="20"/>
        </w:rPr>
        <w:t xml:space="preserve"> peasantry fought the Red Coats and perished. An estimated 100,000 people were killed.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record of violation of human rights in other countries by these nations raises the question whether they had conscience or morality. Vietnam, Korea, Afghanistan, Iraq are the worst examples of these nations that pitiful writers want our leaders to praise!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http://www.dailynews.lk/2001/pix/PrintPage.asp?REF /2009/12/24/fea03.asp</w:t>
      </w:r>
      <w:r>
        <w:rPr>
          <w:rFonts w:ascii="Times New Roman" w:hAnsi="Times New Roman"/>
          <w:sz w:val="24"/>
          <w:szCs w:val="24"/>
        </w:rPr>
        <w:t xml:space="preserve"> </w:t>
      </w: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North East merger raises legal issues in Parliament</w:t>
      </w:r>
    </w:p>
    <w:p w:rsidR="00BD32B8" w:rsidRDefault="00BD32B8">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Wijitha</w:t>
      </w:r>
      <w:proofErr w:type="spellEnd"/>
      <w:r>
        <w:rPr>
          <w:rFonts w:ascii="Arial" w:hAnsi="Arial" w:cs="Arial"/>
          <w:sz w:val="20"/>
          <w:szCs w:val="20"/>
        </w:rPr>
        <w:t xml:space="preserve"> </w:t>
      </w:r>
      <w:proofErr w:type="spellStart"/>
      <w:r>
        <w:rPr>
          <w:rFonts w:ascii="Arial" w:hAnsi="Arial" w:cs="Arial"/>
          <w:sz w:val="20"/>
          <w:szCs w:val="20"/>
        </w:rPr>
        <w:t>Nakkawita</w:t>
      </w:r>
      <w:proofErr w:type="spellEnd"/>
      <w:r>
        <w:rPr>
          <w:rFonts w:ascii="Arial" w:hAnsi="Arial" w:cs="Arial"/>
          <w:sz w:val="20"/>
          <w:szCs w:val="20"/>
        </w:rPr>
        <w:t xml:space="preserve"> and </w:t>
      </w:r>
      <w:proofErr w:type="spellStart"/>
      <w:r>
        <w:rPr>
          <w:rFonts w:ascii="Arial" w:hAnsi="Arial" w:cs="Arial"/>
          <w:sz w:val="20"/>
          <w:szCs w:val="20"/>
        </w:rPr>
        <w:t>Lakshmi</w:t>
      </w:r>
      <w:proofErr w:type="spellEnd"/>
      <w:r>
        <w:rPr>
          <w:rFonts w:ascii="Arial" w:hAnsi="Arial" w:cs="Arial"/>
          <w:sz w:val="20"/>
          <w:szCs w:val="20"/>
        </w:rPr>
        <w:t xml:space="preserve"> de Silva</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Since </w:t>
      </w:r>
      <w:proofErr w:type="spellStart"/>
      <w:r>
        <w:rPr>
          <w:rFonts w:ascii="Arial" w:hAnsi="Arial" w:cs="Arial"/>
          <w:sz w:val="20"/>
          <w:szCs w:val="20"/>
        </w:rPr>
        <w:t>Sampanthan</w:t>
      </w:r>
      <w:proofErr w:type="spellEnd"/>
      <w:r>
        <w:rPr>
          <w:rFonts w:ascii="Arial" w:hAnsi="Arial" w:cs="Arial"/>
          <w:sz w:val="20"/>
          <w:szCs w:val="20"/>
        </w:rPr>
        <w:t xml:space="preserve"> is a lawyer, he should try to go to the House of Common Archives in UK to see the parliamentary committee’s proceedings on Governor </w:t>
      </w:r>
      <w:proofErr w:type="spellStart"/>
      <w:r>
        <w:rPr>
          <w:rFonts w:ascii="Arial" w:hAnsi="Arial" w:cs="Arial"/>
          <w:sz w:val="20"/>
          <w:szCs w:val="20"/>
        </w:rPr>
        <w:t>Brownrigg’s</w:t>
      </w:r>
      <w:proofErr w:type="spellEnd"/>
      <w:r>
        <w:rPr>
          <w:rFonts w:ascii="Arial" w:hAnsi="Arial" w:cs="Arial"/>
          <w:sz w:val="20"/>
          <w:szCs w:val="20"/>
        </w:rPr>
        <w:t xml:space="preserve"> “mad dog hunt in Ceylon at the beginning of the 19</w:t>
      </w:r>
      <w:proofErr w:type="spellStart"/>
      <w:r>
        <w:rPr>
          <w:rFonts w:ascii="Arial" w:hAnsi="Arial" w:cs="Arial"/>
          <w:position w:val="5"/>
          <w:sz w:val="16"/>
          <w:szCs w:val="16"/>
          <w:vertAlign w:val="superscript"/>
        </w:rPr>
        <w:t>th</w:t>
      </w:r>
      <w:proofErr w:type="spellEnd"/>
      <w:r>
        <w:rPr>
          <w:rFonts w:ascii="Arial" w:hAnsi="Arial" w:cs="Arial"/>
          <w:sz w:val="20"/>
          <w:szCs w:val="20"/>
        </w:rPr>
        <w:t xml:space="preserve"> century. When he asked a witness before the committee, the Chief Justice whether the people of then Ceylon had accepted the Roman Dutch Law and when the reply was in the negative, Benjamin Disraeli who was later to become the Premier of England remarked “Then it is the Law of lawlessness.”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http://www.island.lk/2007/01/13/news25.html</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US ignores UN plea to protect Occupy protesters’ rights</w:t>
      </w:r>
      <w:r>
        <w:rPr>
          <w:rFonts w:ascii="Arial" w:hAnsi="Arial" w:cs="Arial"/>
          <w:sz w:val="20"/>
          <w:szCs w:val="20"/>
        </w:rPr>
        <w:t xml:space="preserve"> </w:t>
      </w: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Huffington Post   -   Press TV</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Federal officials have yet to respond to two United Nations human rights envoys [Frank La Rue and </w:t>
      </w:r>
      <w:proofErr w:type="spellStart"/>
      <w:r>
        <w:rPr>
          <w:rFonts w:ascii="Arial" w:hAnsi="Arial" w:cs="Arial"/>
          <w:sz w:val="20"/>
          <w:szCs w:val="20"/>
        </w:rPr>
        <w:t>Maina</w:t>
      </w:r>
      <w:proofErr w:type="spellEnd"/>
      <w:r>
        <w:rPr>
          <w:rFonts w:ascii="Arial" w:hAnsi="Arial" w:cs="Arial"/>
          <w:sz w:val="20"/>
          <w:szCs w:val="20"/>
        </w:rPr>
        <w:t xml:space="preserve"> </w:t>
      </w:r>
      <w:proofErr w:type="spellStart"/>
      <w:r>
        <w:rPr>
          <w:rFonts w:ascii="Arial" w:hAnsi="Arial" w:cs="Arial"/>
          <w:sz w:val="20"/>
          <w:szCs w:val="20"/>
        </w:rPr>
        <w:t>Kiai</w:t>
      </w:r>
      <w:proofErr w:type="spellEnd"/>
      <w:r>
        <w:rPr>
          <w:rFonts w:ascii="Arial" w:hAnsi="Arial" w:cs="Arial"/>
          <w:sz w:val="20"/>
          <w:szCs w:val="20"/>
        </w:rPr>
        <w:t>] who formally requested that the U.S. government protect Occupy protesters against excessive force by law enforcement officials.</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 letter to Secretary of State Hillary Clinton, the two envoys called on U.S. officials to "explain the behavior of police departments that violently disbanded some Occupy protests last fall" and expressed concern that excessive use of force "could have been related to [[the protesters']] dissenting views, criticisms of economic policies, and their legitimate work in the defense of human rights and fundamental freedoms."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envoys also reminded the U.S. government of its international obligations to "take all necessary measures to guarantee that the rights and freedoms of all peaceful protesters be respected."</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letter  . . .   was publicly released last week in connection with the 20</w:t>
      </w:r>
      <w:proofErr w:type="spellStart"/>
      <w:r>
        <w:rPr>
          <w:rFonts w:ascii="Arial" w:hAnsi="Arial" w:cs="Arial"/>
          <w:position w:val="5"/>
          <w:sz w:val="16"/>
          <w:szCs w:val="16"/>
          <w:vertAlign w:val="superscript"/>
        </w:rPr>
        <w:t>th</w:t>
      </w:r>
      <w:proofErr w:type="spellEnd"/>
      <w:r>
        <w:rPr>
          <w:rFonts w:ascii="Arial" w:hAnsi="Arial" w:cs="Arial"/>
          <w:sz w:val="20"/>
          <w:szCs w:val="20"/>
        </w:rPr>
        <w:t xml:space="preserve"> annual U.N. Human Rights Council meeting    . . .    The U.S. government has not answered the letter. A State Department spokeswoman told </w:t>
      </w:r>
      <w:proofErr w:type="spellStart"/>
      <w:r>
        <w:rPr>
          <w:rFonts w:ascii="Arial" w:hAnsi="Arial" w:cs="Arial"/>
          <w:sz w:val="20"/>
          <w:szCs w:val="20"/>
        </w:rPr>
        <w:t>HuffPost</w:t>
      </w:r>
      <w:proofErr w:type="spellEnd"/>
      <w:r>
        <w:rPr>
          <w:rFonts w:ascii="Arial" w:hAnsi="Arial" w:cs="Arial"/>
          <w:sz w:val="20"/>
          <w:szCs w:val="20"/>
        </w:rPr>
        <w:t xml:space="preserve"> that "the U.S. will be replying," but she couldn't say when or how. "We do not comment on the substance of diplomatic correspondence," she said.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"Lack of an answer does not make the U.S. look good in the international community," said </w:t>
      </w:r>
      <w:proofErr w:type="spellStart"/>
      <w:r>
        <w:rPr>
          <w:rFonts w:ascii="Arial" w:hAnsi="Arial" w:cs="Arial"/>
          <w:sz w:val="20"/>
          <w:szCs w:val="20"/>
        </w:rPr>
        <w:t>Jamil</w:t>
      </w:r>
      <w:proofErr w:type="spellEnd"/>
      <w:r>
        <w:rPr>
          <w:rFonts w:ascii="Arial" w:hAnsi="Arial" w:cs="Arial"/>
          <w:sz w:val="20"/>
          <w:szCs w:val="20"/>
        </w:rPr>
        <w:t xml:space="preserve"> </w:t>
      </w:r>
      <w:proofErr w:type="spellStart"/>
      <w:r>
        <w:rPr>
          <w:rFonts w:ascii="Arial" w:hAnsi="Arial" w:cs="Arial"/>
          <w:sz w:val="20"/>
          <w:szCs w:val="20"/>
        </w:rPr>
        <w:t>Dakwar</w:t>
      </w:r>
      <w:proofErr w:type="spellEnd"/>
      <w:r>
        <w:rPr>
          <w:rFonts w:ascii="Arial" w:hAnsi="Arial" w:cs="Arial"/>
          <w:sz w:val="20"/>
          <w:szCs w:val="20"/>
        </w:rPr>
        <w:t xml:space="preserve">, director of the American Civil Liberties Union's human rights program.  "The U.S. should at a very minimum respond to a letter like this," he said. "And if they believe that law enforcement agencies operated under legal, constitutional authority and there were no problems, then they should explain that and present that" before the Human Rights Council.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t>
      </w:r>
      <w:proofErr w:type="spellStart"/>
      <w:r>
        <w:rPr>
          <w:rFonts w:ascii="Arial" w:hAnsi="Arial" w:cs="Arial"/>
          <w:sz w:val="20"/>
          <w:szCs w:val="20"/>
        </w:rPr>
        <w:t>rapporteurs</w:t>
      </w:r>
      <w:proofErr w:type="spellEnd"/>
      <w:r>
        <w:rPr>
          <w:rFonts w:ascii="Arial" w:hAnsi="Arial" w:cs="Arial"/>
          <w:sz w:val="20"/>
          <w:szCs w:val="20"/>
        </w:rPr>
        <w:t>' letter described how groups of peaceful Occupy protesters were forcibly removed from their encampments in various U.S. cities   . . .   "In the conduct of such operations, law enforcement officials in these cities allegedly used violence as a means to forcibly remove      . . .  protesters from   . . .  public areas   . . .  " the letter said. "In some instances, police allegedly used force unnecessarily and disproportionately," including "pepper spray and tear gas … used deliberately on protesters at a very close distance."   . . .</w:t>
      </w: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16"/>
          <w:szCs w:val="16"/>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letter, the envoys raised a particular concern that the "crowd control techniques used to manage and disperse these assemblies might have been intended to insert fear and intimidation on protesters throughout the country."</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http://edition.presstv.ir/detail.fa/246958.html</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Freeman: Israel's policies destructive to US</w:t>
      </w:r>
      <w:r>
        <w:rPr>
          <w:rFonts w:ascii="Arial" w:hAnsi="Arial" w:cs="Arial"/>
          <w:sz w:val="20"/>
          <w:szCs w:val="20"/>
        </w:rPr>
        <w:t xml:space="preserve"> </w:t>
      </w: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Susan </w:t>
      </w:r>
      <w:proofErr w:type="spellStart"/>
      <w:r>
        <w:rPr>
          <w:rFonts w:ascii="Arial" w:hAnsi="Arial" w:cs="Arial"/>
          <w:sz w:val="20"/>
          <w:szCs w:val="20"/>
        </w:rPr>
        <w:t>Moddares</w:t>
      </w:r>
      <w:proofErr w:type="spellEnd"/>
      <w:r>
        <w:rPr>
          <w:rFonts w:ascii="Arial" w:hAnsi="Arial" w:cs="Arial"/>
          <w:sz w:val="20"/>
          <w:szCs w:val="20"/>
        </w:rPr>
        <w:t xml:space="preserve">    -   Apr. 3, 2009</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following is a Press TV interview with former US ambassador to Saudi Arabia Charles W. Freeman on the controversy surrounding his nomination and subsequent withdrawal </w:t>
      </w:r>
      <w:proofErr w:type="spellStart"/>
      <w:r>
        <w:rPr>
          <w:rFonts w:ascii="Arial" w:hAnsi="Arial" w:cs="Arial"/>
          <w:sz w:val="20"/>
          <w:szCs w:val="20"/>
        </w:rPr>
        <w:t>form</w:t>
      </w:r>
      <w:proofErr w:type="spellEnd"/>
      <w:r>
        <w:rPr>
          <w:rFonts w:ascii="Arial" w:hAnsi="Arial" w:cs="Arial"/>
          <w:sz w:val="20"/>
          <w:szCs w:val="20"/>
        </w:rPr>
        <w:t xml:space="preserve"> chairing the US National Intelligence Council.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Press TV: You say that you do not have an anti-Israeli agenda, but you have been quoted as calling the Israeli lobby in the United States as the Likud lobby that as detracting the American national </w:t>
      </w:r>
      <w:r>
        <w:rPr>
          <w:rFonts w:ascii="Arial" w:hAnsi="Arial" w:cs="Arial"/>
          <w:sz w:val="20"/>
          <w:szCs w:val="20"/>
        </w:rPr>
        <w:lastRenderedPageBreak/>
        <w:t xml:space="preserve">interests, this strong lobby that we see inside Washington.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Freeman: Yes, I believe there is a group, a relatively small group in American Jewish community, which is strongly aligned with Likud and even with </w:t>
      </w:r>
      <w:proofErr w:type="spellStart"/>
      <w:r>
        <w:rPr>
          <w:rFonts w:ascii="Arial" w:hAnsi="Arial" w:cs="Arial"/>
          <w:sz w:val="20"/>
          <w:szCs w:val="20"/>
        </w:rPr>
        <w:t>Avigdor</w:t>
      </w:r>
      <w:proofErr w:type="spellEnd"/>
      <w:r>
        <w:rPr>
          <w:rFonts w:ascii="Arial" w:hAnsi="Arial" w:cs="Arial"/>
          <w:sz w:val="20"/>
          <w:szCs w:val="20"/>
        </w:rPr>
        <w:t xml:space="preserve"> Lieberman and the Israel </w:t>
      </w:r>
      <w:proofErr w:type="spellStart"/>
      <w:r>
        <w:rPr>
          <w:rFonts w:ascii="Arial" w:hAnsi="Arial" w:cs="Arial"/>
          <w:sz w:val="20"/>
          <w:szCs w:val="20"/>
        </w:rPr>
        <w:t>Beitenu</w:t>
      </w:r>
      <w:proofErr w:type="spellEnd"/>
      <w:r>
        <w:rPr>
          <w:rFonts w:ascii="Arial" w:hAnsi="Arial" w:cs="Arial"/>
          <w:sz w:val="20"/>
          <w:szCs w:val="20"/>
        </w:rPr>
        <w:t xml:space="preserve"> movement in Israel, that uses [the] quite despicable tactics of charlatanism assassination and political intimidation to get its way in American politics.</w:t>
      </w:r>
    </w:p>
    <w:p w:rsidR="00BD32B8" w:rsidRDefault="00BD32B8">
      <w:pPr>
        <w:widowControl w:val="0"/>
        <w:autoSpaceDE w:val="0"/>
        <w:autoSpaceDN w:val="0"/>
        <w:adjustRightInd w:val="0"/>
        <w:spacing w:after="0" w:line="240" w:lineRule="auto"/>
        <w:rPr>
          <w:rFonts w:ascii="Times New Roman" w:hAnsi="Times New Roman"/>
          <w:color w:val="FF0000"/>
          <w:sz w:val="24"/>
          <w:szCs w:val="24"/>
        </w:rPr>
      </w:pPr>
    </w:p>
    <w:p w:rsidR="00BD32B8" w:rsidRDefault="00BD32B8">
      <w:pPr>
        <w:widowControl w:val="0"/>
        <w:autoSpaceDE w:val="0"/>
        <w:autoSpaceDN w:val="0"/>
        <w:adjustRightInd w:val="0"/>
        <w:spacing w:after="0" w:line="240" w:lineRule="auto"/>
        <w:rPr>
          <w:rFonts w:ascii="Times New Roman" w:hAnsi="Times New Roman"/>
          <w:color w:val="FF0000"/>
          <w:sz w:val="24"/>
          <w:szCs w:val="24"/>
        </w:rPr>
      </w:pPr>
    </w:p>
    <w:p w:rsidR="00BD32B8" w:rsidRDefault="00BD32B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r>
        <w:rPr>
          <w:rFonts w:ascii="Times New Roman" w:hAnsi="Times New Roman"/>
          <w:color w:val="FF0000"/>
          <w:sz w:val="24"/>
          <w:szCs w:val="24"/>
        </w:rPr>
        <w:tab/>
      </w:r>
      <w:proofErr w:type="gramStart"/>
      <w:r>
        <w:rPr>
          <w:rFonts w:ascii="Times New Roman" w:hAnsi="Times New Roman"/>
          <w:color w:val="FF0000"/>
          <w:sz w:val="24"/>
          <w:szCs w:val="24"/>
        </w:rPr>
        <w:t>{ Dear</w:t>
      </w:r>
      <w:proofErr w:type="gramEnd"/>
      <w:r>
        <w:rPr>
          <w:rFonts w:ascii="Times New Roman" w:hAnsi="Times New Roman"/>
          <w:color w:val="FF0000"/>
          <w:sz w:val="24"/>
          <w:szCs w:val="24"/>
        </w:rPr>
        <w:t xml:space="preserve"> Charles W. Freeman,</w:t>
      </w:r>
    </w:p>
    <w:p w:rsidR="00BD32B8" w:rsidRDefault="00BD32B8">
      <w:pPr>
        <w:widowControl w:val="0"/>
        <w:autoSpaceDE w:val="0"/>
        <w:autoSpaceDN w:val="0"/>
        <w:adjustRightInd w:val="0"/>
        <w:spacing w:after="0" w:line="240" w:lineRule="auto"/>
        <w:rPr>
          <w:rFonts w:ascii="Times New Roman" w:hAnsi="Times New Roman"/>
          <w:color w:val="FF0000"/>
          <w:sz w:val="32"/>
          <w:szCs w:val="32"/>
        </w:rPr>
      </w:pPr>
    </w:p>
    <w:p w:rsidR="00BD32B8" w:rsidRDefault="00BD32B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r>
        <w:rPr>
          <w:rFonts w:ascii="Times New Roman" w:hAnsi="Times New Roman"/>
          <w:color w:val="FF0000"/>
          <w:sz w:val="24"/>
          <w:szCs w:val="24"/>
        </w:rPr>
        <w:tab/>
      </w:r>
      <w:r>
        <w:rPr>
          <w:rFonts w:ascii="Times New Roman" w:hAnsi="Times New Roman"/>
          <w:color w:val="FF0000"/>
          <w:sz w:val="24"/>
          <w:szCs w:val="24"/>
        </w:rPr>
        <w:tab/>
        <w:t xml:space="preserve">Please provide a complete, thorough, detailed report on the use of </w:t>
      </w:r>
    </w:p>
    <w:p w:rsidR="00BD32B8" w:rsidRDefault="00BD32B8">
      <w:pPr>
        <w:widowControl w:val="0"/>
        <w:autoSpaceDE w:val="0"/>
        <w:autoSpaceDN w:val="0"/>
        <w:adjustRightInd w:val="0"/>
        <w:spacing w:after="0" w:line="240" w:lineRule="auto"/>
        <w:rPr>
          <w:rFonts w:ascii="Times New Roman" w:hAnsi="Times New Roman"/>
          <w:color w:val="FF0000"/>
          <w:sz w:val="10"/>
          <w:szCs w:val="10"/>
        </w:rPr>
      </w:pPr>
    </w:p>
    <w:p w:rsidR="00BD32B8" w:rsidRDefault="00BD32B8">
      <w:pPr>
        <w:widowControl w:val="0"/>
        <w:autoSpaceDE w:val="0"/>
        <w:autoSpaceDN w:val="0"/>
        <w:adjustRightInd w:val="0"/>
        <w:spacing w:after="0" w:line="240" w:lineRule="auto"/>
        <w:rPr>
          <w:rFonts w:ascii="Times New Roman" w:hAnsi="Times New Roman"/>
          <w:color w:val="FF0000"/>
          <w:sz w:val="24"/>
          <w:szCs w:val="24"/>
        </w:rPr>
      </w:pPr>
      <w:r>
        <w:rPr>
          <w:rFonts w:ascii="Times New Roman" w:hAnsi="Times New Roman"/>
          <w:color w:val="FF0000"/>
          <w:sz w:val="24"/>
          <w:szCs w:val="24"/>
        </w:rPr>
        <w:tab/>
      </w:r>
      <w:proofErr w:type="gramStart"/>
      <w:r>
        <w:rPr>
          <w:rFonts w:ascii="Times New Roman" w:hAnsi="Times New Roman"/>
          <w:color w:val="FF0000"/>
          <w:sz w:val="24"/>
          <w:szCs w:val="24"/>
        </w:rPr>
        <w:t>assassination</w:t>
      </w:r>
      <w:proofErr w:type="gramEnd"/>
      <w:r>
        <w:rPr>
          <w:rFonts w:ascii="Times New Roman" w:hAnsi="Times New Roman"/>
          <w:color w:val="FF0000"/>
          <w:sz w:val="24"/>
          <w:szCs w:val="24"/>
        </w:rPr>
        <w:t xml:space="preserve"> in American politics. }</w:t>
      </w:r>
    </w:p>
    <w:p w:rsidR="00BD32B8" w:rsidRDefault="00BD32B8">
      <w:pPr>
        <w:widowControl w:val="0"/>
        <w:autoSpaceDE w:val="0"/>
        <w:autoSpaceDN w:val="0"/>
        <w:adjustRightInd w:val="0"/>
        <w:spacing w:after="0" w:line="240" w:lineRule="auto"/>
        <w:rPr>
          <w:rFonts w:ascii="Times New Roman" w:hAnsi="Times New Roman"/>
          <w:color w:val="FF0000"/>
          <w:sz w:val="24"/>
          <w:szCs w:val="24"/>
        </w:rPr>
      </w:pPr>
    </w:p>
    <w:p w:rsidR="00BD32B8" w:rsidRDefault="00BD32B8">
      <w:pPr>
        <w:widowControl w:val="0"/>
        <w:autoSpaceDE w:val="0"/>
        <w:autoSpaceDN w:val="0"/>
        <w:adjustRightInd w:val="0"/>
        <w:spacing w:after="0" w:line="240" w:lineRule="auto"/>
        <w:rPr>
          <w:rFonts w:ascii="Times New Roman" w:hAnsi="Times New Roman"/>
          <w:color w:val="FF0000"/>
          <w:sz w:val="24"/>
          <w:szCs w:val="24"/>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don't think this represents the majority of American Jews and it certainly does not represent the majority of the American people. In fact, one the most heartening elements in this political experience was the many expressions of support I had from Jewish friends and indeed many American Jews I had never met who thought that I was opening room for a debate that was long overdue and freeing them from a sort of oppression by these elements who sympathize with the most extreme political trends in the Israel proper.    . .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---http://www.thehandstand.org/archive/april2009/articles/chas.freeman.htm</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Arial" w:hAnsi="Arial" w:cs="Arial"/>
          <w:sz w:val="20"/>
          <w:szCs w:val="20"/>
        </w:rPr>
      </w:pPr>
    </w:p>
    <w:p w:rsidR="00BD32B8" w:rsidRDefault="00BD32B8">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BD32B8" w:rsidRDefault="00BD32B8">
      <w:pPr>
        <w:widowControl w:val="0"/>
        <w:autoSpaceDE w:val="0"/>
        <w:autoSpaceDN w:val="0"/>
        <w:adjustRightInd w:val="0"/>
        <w:spacing w:after="0" w:line="240" w:lineRule="auto"/>
        <w:rPr>
          <w:rFonts w:ascii="Times New Roman" w:hAnsi="Times New Roman"/>
          <w:sz w:val="34"/>
          <w:szCs w:val="34"/>
        </w:rPr>
      </w:pPr>
    </w:p>
    <w:p w:rsidR="00BD32B8" w:rsidRDefault="00BD32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BD32B8" w:rsidSect="00BD32B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123" w:rsidRDefault="002E2123" w:rsidP="00BD32B8">
      <w:pPr>
        <w:spacing w:after="0" w:line="240" w:lineRule="auto"/>
      </w:pPr>
      <w:r>
        <w:separator/>
      </w:r>
    </w:p>
  </w:endnote>
  <w:endnote w:type="continuationSeparator" w:id="0">
    <w:p w:rsidR="002E2123" w:rsidRDefault="002E2123" w:rsidP="00BD32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2B8" w:rsidRDefault="00BD32B8">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123" w:rsidRDefault="002E2123" w:rsidP="00BD32B8">
      <w:pPr>
        <w:spacing w:after="0" w:line="240" w:lineRule="auto"/>
      </w:pPr>
      <w:r>
        <w:separator/>
      </w:r>
    </w:p>
  </w:footnote>
  <w:footnote w:type="continuationSeparator" w:id="0">
    <w:p w:rsidR="002E2123" w:rsidRDefault="002E2123" w:rsidP="00BD32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2B8" w:rsidRDefault="00BD32B8">
    <w:pPr>
      <w:widowControl w:val="0"/>
      <w:tabs>
        <w:tab w:val="center" w:pos="4320"/>
        <w:tab w:val="right" w:pos="8640"/>
      </w:tabs>
      <w:autoSpaceDE w:val="0"/>
      <w:autoSpaceDN w:val="0"/>
      <w:adjustRightInd w:val="0"/>
      <w:spacing w:after="0" w:line="240" w:lineRule="auto"/>
      <w:rPr>
        <w:rFonts w:ascii="Times New Roman" w:hAnsi="Times New Roman"/>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32B8"/>
    <w:rsid w:val="002E2123"/>
    <w:rsid w:val="0066238A"/>
    <w:rsid w:val="006F0FD8"/>
    <w:rsid w:val="00BA7F05"/>
    <w:rsid w:val="00BD32B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FD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3300</Words>
  <Characters>18811</Characters>
  <Application>Microsoft Office Word</Application>
  <DocSecurity>0</DocSecurity>
  <Lines>156</Lines>
  <Paragraphs>44</Paragraphs>
  <ScaleCrop>false</ScaleCrop>
  <Company/>
  <LinksUpToDate>false</LinksUpToDate>
  <CharactersWithSpaces>22067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2016-05-16T14:41:00Z</dcterms:created>
  <dcterms:modified xsi:type="dcterms:W3CDTF">2016-11-08T09:25:00Z</dcterms:modified>
</cp:coreProperties>
</file>